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8C" w:rsidRDefault="00CE098C" w:rsidP="00CE098C">
      <w:pPr>
        <w:tabs>
          <w:tab w:val="left" w:pos="311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2A92" w:rsidRPr="00CE098C" w:rsidRDefault="00CE098C" w:rsidP="00CE098C">
      <w:pPr>
        <w:tabs>
          <w:tab w:val="left" w:pos="311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098C">
        <w:rPr>
          <w:rFonts w:ascii="Arial" w:hAnsi="Arial" w:cs="Arial"/>
          <w:b/>
          <w:sz w:val="24"/>
          <w:szCs w:val="24"/>
        </w:rPr>
        <w:t>POWER RATES</w:t>
      </w:r>
    </w:p>
    <w:tbl>
      <w:tblPr>
        <w:tblStyle w:val="TableGrid"/>
        <w:tblpPr w:leftFromText="181" w:rightFromText="181" w:vertAnchor="text" w:horzAnchor="margin" w:tblpXSpec="center" w:tblpY="721"/>
        <w:tblW w:w="10916" w:type="dxa"/>
        <w:tblLayout w:type="fixed"/>
        <w:tblLook w:val="04A0" w:firstRow="1" w:lastRow="0" w:firstColumn="1" w:lastColumn="0" w:noHBand="0" w:noVBand="1"/>
      </w:tblPr>
      <w:tblGrid>
        <w:gridCol w:w="3542"/>
        <w:gridCol w:w="1562"/>
        <w:gridCol w:w="1559"/>
        <w:gridCol w:w="1560"/>
        <w:gridCol w:w="1417"/>
        <w:gridCol w:w="1276"/>
      </w:tblGrid>
      <w:tr w:rsidR="00CE098C" w:rsidRPr="00CE098C" w:rsidTr="00CE098C">
        <w:trPr>
          <w:trHeight w:val="699"/>
        </w:trPr>
        <w:tc>
          <w:tcPr>
            <w:tcW w:w="3542" w:type="dxa"/>
            <w:shd w:val="clear" w:color="auto" w:fill="BFBFBF" w:themeFill="background1" w:themeFillShade="BF"/>
            <w:vAlign w:val="center"/>
          </w:tcPr>
          <w:p w:rsidR="00CE098C" w:rsidRPr="00CE098C" w:rsidRDefault="00CE098C" w:rsidP="00CE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8C">
              <w:rPr>
                <w:rFonts w:ascii="Arial" w:hAnsi="Arial" w:cs="Arial"/>
                <w:sz w:val="24"/>
                <w:szCs w:val="24"/>
              </w:rPr>
              <w:t>Customer Type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CE098C" w:rsidRPr="00CE098C" w:rsidRDefault="00CE098C" w:rsidP="00CE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8C">
              <w:rPr>
                <w:rFonts w:ascii="Arial" w:hAnsi="Arial" w:cs="Arial"/>
                <w:sz w:val="24"/>
                <w:szCs w:val="24"/>
              </w:rPr>
              <w:t>Residential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E098C" w:rsidRPr="00CE098C" w:rsidRDefault="00CE098C" w:rsidP="00CE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8C">
              <w:rPr>
                <w:rFonts w:ascii="Arial" w:hAnsi="Arial" w:cs="Arial"/>
                <w:sz w:val="24"/>
                <w:szCs w:val="24"/>
              </w:rPr>
              <w:t>Commercial</w:t>
            </w:r>
          </w:p>
          <w:p w:rsidR="00CE098C" w:rsidRPr="00CE098C" w:rsidRDefault="00CE098C" w:rsidP="00CE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8C">
              <w:rPr>
                <w:rFonts w:ascii="Arial" w:hAnsi="Arial" w:cs="Arial"/>
                <w:sz w:val="24"/>
                <w:szCs w:val="24"/>
              </w:rPr>
              <w:t>(small)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E098C" w:rsidRPr="00CE098C" w:rsidRDefault="00CE098C" w:rsidP="00CE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8C">
              <w:rPr>
                <w:rFonts w:ascii="Arial" w:hAnsi="Arial" w:cs="Arial"/>
                <w:sz w:val="24"/>
                <w:szCs w:val="24"/>
              </w:rPr>
              <w:t>Commercial</w:t>
            </w:r>
          </w:p>
          <w:p w:rsidR="00CE098C" w:rsidRPr="00CE098C" w:rsidRDefault="00CE098C" w:rsidP="00CE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8C">
              <w:rPr>
                <w:rFonts w:ascii="Arial" w:hAnsi="Arial" w:cs="Arial"/>
                <w:sz w:val="24"/>
                <w:szCs w:val="24"/>
              </w:rPr>
              <w:t>(large)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E098C" w:rsidRPr="00CE098C" w:rsidRDefault="00CE098C" w:rsidP="00CE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8C"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E098C" w:rsidRPr="00CE098C" w:rsidRDefault="00CE098C" w:rsidP="00CE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8C">
              <w:rPr>
                <w:rFonts w:ascii="Arial" w:hAnsi="Arial" w:cs="Arial"/>
                <w:sz w:val="24"/>
                <w:szCs w:val="24"/>
              </w:rPr>
              <w:t>Street</w:t>
            </w:r>
          </w:p>
          <w:p w:rsidR="00CE098C" w:rsidRPr="00CE098C" w:rsidRDefault="00CE098C" w:rsidP="00CE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8C">
              <w:rPr>
                <w:rFonts w:ascii="Arial" w:hAnsi="Arial" w:cs="Arial"/>
                <w:sz w:val="24"/>
                <w:szCs w:val="24"/>
              </w:rPr>
              <w:t>Lights</w:t>
            </w:r>
          </w:p>
        </w:tc>
      </w:tr>
      <w:tr w:rsidR="00CE098C" w:rsidTr="00CE098C">
        <w:trPr>
          <w:trHeight w:val="426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:rsidR="00CE098C" w:rsidRPr="001D5CEA" w:rsidRDefault="00CE098C" w:rsidP="00CE09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D5CEA">
              <w:rPr>
                <w:rFonts w:ascii="Arial" w:hAnsi="Arial" w:cs="Arial"/>
                <w:i/>
                <w:sz w:val="24"/>
                <w:szCs w:val="24"/>
              </w:rPr>
              <w:t>Generation Charges</w:t>
            </w:r>
          </w:p>
        </w:tc>
      </w:tr>
      <w:tr w:rsidR="00CE098C" w:rsidTr="00CE098C">
        <w:trPr>
          <w:trHeight w:val="398"/>
        </w:trPr>
        <w:tc>
          <w:tcPr>
            <w:tcW w:w="3542" w:type="dxa"/>
            <w:shd w:val="clear" w:color="auto" w:fill="BDD6EE" w:themeFill="accent1" w:themeFillTint="66"/>
            <w:vAlign w:val="center"/>
          </w:tcPr>
          <w:p w:rsidR="00CE098C" w:rsidRPr="00CE098C" w:rsidRDefault="00CE098C" w:rsidP="00CE098C">
            <w:pPr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Generation Charge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4.3793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4.3793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4.3793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4.3793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4.3793</w:t>
            </w:r>
          </w:p>
        </w:tc>
      </w:tr>
      <w:tr w:rsidR="00CE098C" w:rsidTr="00CE098C">
        <w:trPr>
          <w:trHeight w:val="404"/>
        </w:trPr>
        <w:tc>
          <w:tcPr>
            <w:tcW w:w="3542" w:type="dxa"/>
            <w:shd w:val="clear" w:color="auto" w:fill="9CC2E5" w:themeFill="accent1" w:themeFillTint="99"/>
            <w:vAlign w:val="center"/>
          </w:tcPr>
          <w:p w:rsidR="00CE098C" w:rsidRPr="00CE098C" w:rsidRDefault="00CE098C" w:rsidP="00CE098C">
            <w:pPr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Transmission Charge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9CC2E5" w:themeFill="accent1" w:themeFillTint="99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1.0315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0.9752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0.9248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0.8939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1.0517</w:t>
            </w:r>
          </w:p>
        </w:tc>
      </w:tr>
      <w:tr w:rsidR="00CE098C" w:rsidTr="00CE098C">
        <w:trPr>
          <w:trHeight w:val="424"/>
        </w:trPr>
        <w:tc>
          <w:tcPr>
            <w:tcW w:w="3542" w:type="dxa"/>
            <w:shd w:val="clear" w:color="auto" w:fill="BDD6EE" w:themeFill="accent1" w:themeFillTint="66"/>
            <w:vAlign w:val="center"/>
          </w:tcPr>
          <w:p w:rsidR="00CE098C" w:rsidRPr="00CE098C" w:rsidRDefault="00CE098C" w:rsidP="00CE098C">
            <w:pPr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System Loss Charge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0.1993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0.1972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0.1953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0.1942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CE098C" w:rsidTr="00CE098C">
        <w:trPr>
          <w:trHeight w:val="405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:rsidR="00CE098C" w:rsidRPr="001D5CEA" w:rsidRDefault="00CE098C" w:rsidP="00CE098C">
            <w:pPr>
              <w:tabs>
                <w:tab w:val="left" w:pos="3119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D5CEA">
              <w:rPr>
                <w:rFonts w:ascii="Arial" w:hAnsi="Arial" w:cs="Arial"/>
                <w:i/>
                <w:sz w:val="24"/>
                <w:szCs w:val="24"/>
              </w:rPr>
              <w:t>Distribution Charges</w:t>
            </w:r>
          </w:p>
        </w:tc>
      </w:tr>
      <w:tr w:rsidR="00CE098C" w:rsidTr="00C53C3E">
        <w:trPr>
          <w:trHeight w:val="564"/>
        </w:trPr>
        <w:tc>
          <w:tcPr>
            <w:tcW w:w="3542" w:type="dxa"/>
            <w:shd w:val="clear" w:color="auto" w:fill="9CC2E5" w:themeFill="accent1" w:themeFillTint="99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Distribution System Charge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1.7907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1.6912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0.8414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0.5883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1.8392</w:t>
            </w:r>
          </w:p>
        </w:tc>
      </w:tr>
      <w:tr w:rsidR="00CE098C" w:rsidTr="00C53C3E">
        <w:trPr>
          <w:trHeight w:val="421"/>
        </w:trPr>
        <w:tc>
          <w:tcPr>
            <w:tcW w:w="3542" w:type="dxa"/>
            <w:shd w:val="clear" w:color="auto" w:fill="BDD6EE" w:themeFill="accent1" w:themeFillTint="66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Demand Charge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267.77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279.75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E098C" w:rsidTr="00CE098C">
        <w:trPr>
          <w:trHeight w:val="398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:rsidR="00CE098C" w:rsidRPr="001D5CEA" w:rsidRDefault="00CE098C" w:rsidP="00CE098C">
            <w:pPr>
              <w:tabs>
                <w:tab w:val="left" w:pos="3119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D5CEA">
              <w:rPr>
                <w:rFonts w:ascii="Arial" w:hAnsi="Arial" w:cs="Arial"/>
                <w:i/>
                <w:sz w:val="24"/>
                <w:szCs w:val="24"/>
              </w:rPr>
              <w:t>Supply Charge</w:t>
            </w: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</w:p>
        </w:tc>
      </w:tr>
      <w:tr w:rsidR="00CE098C" w:rsidTr="00C53C3E">
        <w:trPr>
          <w:trHeight w:val="586"/>
        </w:trPr>
        <w:tc>
          <w:tcPr>
            <w:tcW w:w="3542" w:type="dxa"/>
            <w:shd w:val="clear" w:color="auto" w:fill="9CC2E5" w:themeFill="accent1" w:themeFillTint="99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Supply System Charge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0.1655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E098C" w:rsidTr="00C53C3E">
        <w:trPr>
          <w:trHeight w:val="536"/>
        </w:trPr>
        <w:tc>
          <w:tcPr>
            <w:tcW w:w="3542" w:type="dxa"/>
            <w:shd w:val="clear" w:color="auto" w:fill="BDD6EE" w:themeFill="accent1" w:themeFillTint="66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 xml:space="preserve">Retail Customer Charge </w:t>
            </w:r>
            <w:r w:rsidRPr="00CE098C">
              <w:rPr>
                <w:rStyle w:val="a"/>
                <w:rFonts w:ascii="Arial" w:hAnsi="Arial" w:cs="Arial"/>
              </w:rPr>
              <w:t>(</w:t>
            </w:r>
            <w:proofErr w:type="spellStart"/>
            <w:r w:rsidRPr="00CE098C">
              <w:rPr>
                <w:rStyle w:val="a"/>
                <w:rFonts w:ascii="Arial" w:hAnsi="Arial" w:cs="Arial"/>
              </w:rPr>
              <w:t>PhP</w:t>
            </w:r>
            <w:proofErr w:type="spellEnd"/>
            <w:r w:rsidRPr="00CE098C">
              <w:rPr>
                <w:rStyle w:val="a"/>
                <w:rFonts w:ascii="Arial" w:hAnsi="Arial" w:cs="Arial"/>
              </w:rPr>
              <w:t>/</w:t>
            </w:r>
            <w:proofErr w:type="spellStart"/>
            <w:r w:rsidRPr="00CE098C">
              <w:rPr>
                <w:rStyle w:val="a"/>
                <w:rFonts w:ascii="Arial" w:hAnsi="Arial" w:cs="Arial"/>
              </w:rPr>
              <w:t>Cust</w:t>
            </w:r>
            <w:proofErr w:type="spellEnd"/>
            <w:r w:rsidRPr="00CE098C">
              <w:rPr>
                <w:rStyle w:val="a"/>
                <w:rFonts w:ascii="Arial" w:hAnsi="Arial" w:cs="Arial"/>
              </w:rPr>
              <w:t>/Mo.)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257.32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488.78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4,348.26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121.89</w:t>
            </w:r>
          </w:p>
        </w:tc>
      </w:tr>
      <w:tr w:rsidR="00CE098C" w:rsidTr="00CE098C">
        <w:trPr>
          <w:trHeight w:val="397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:rsidR="00CE098C" w:rsidRPr="0052181A" w:rsidRDefault="00CE098C" w:rsidP="00CE098C">
            <w:pPr>
              <w:tabs>
                <w:tab w:val="left" w:pos="3119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52181A">
              <w:rPr>
                <w:rFonts w:ascii="Arial" w:hAnsi="Arial" w:cs="Arial"/>
                <w:i/>
                <w:sz w:val="24"/>
                <w:szCs w:val="24"/>
              </w:rPr>
              <w:t>Metering Charges</w:t>
            </w:r>
          </w:p>
        </w:tc>
      </w:tr>
      <w:tr w:rsidR="00CE098C" w:rsidTr="00C53C3E">
        <w:trPr>
          <w:trHeight w:val="591"/>
        </w:trPr>
        <w:tc>
          <w:tcPr>
            <w:tcW w:w="3542" w:type="dxa"/>
            <w:shd w:val="clear" w:color="auto" w:fill="9CC2E5" w:themeFill="accent1" w:themeFillTint="99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Metering System Charge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0.3052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098C" w:rsidTr="00C53C3E">
        <w:trPr>
          <w:trHeight w:val="557"/>
        </w:trPr>
        <w:tc>
          <w:tcPr>
            <w:tcW w:w="3542" w:type="dxa"/>
            <w:shd w:val="clear" w:color="auto" w:fill="BDD6EE" w:themeFill="accent1" w:themeFillTint="66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Retail Customer Charge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/Meter/Mo.)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221.67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868.8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1,505.74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206.44</w:t>
            </w:r>
          </w:p>
        </w:tc>
      </w:tr>
      <w:tr w:rsidR="00CE098C" w:rsidTr="00CE098C">
        <w:trPr>
          <w:trHeight w:val="409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:rsidR="00CE098C" w:rsidRPr="0039285A" w:rsidRDefault="00CE098C" w:rsidP="00CE098C">
            <w:pPr>
              <w:tabs>
                <w:tab w:val="left" w:pos="3119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39285A">
              <w:rPr>
                <w:rFonts w:ascii="Arial" w:hAnsi="Arial" w:cs="Arial"/>
                <w:i/>
                <w:sz w:val="24"/>
                <w:szCs w:val="24"/>
              </w:rPr>
              <w:t>Interclass Cross Subsidy</w:t>
            </w:r>
          </w:p>
        </w:tc>
      </w:tr>
      <w:tr w:rsidR="00CE098C" w:rsidTr="00C53C3E">
        <w:trPr>
          <w:trHeight w:val="415"/>
        </w:trPr>
        <w:tc>
          <w:tcPr>
            <w:tcW w:w="3542" w:type="dxa"/>
            <w:shd w:val="clear" w:color="auto" w:fill="9CC2E5" w:themeFill="accent1" w:themeFillTint="99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1/3 Removal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E098C" w:rsidTr="00C53C3E">
        <w:trPr>
          <w:trHeight w:val="564"/>
        </w:trPr>
        <w:tc>
          <w:tcPr>
            <w:tcW w:w="3542" w:type="dxa"/>
            <w:shd w:val="clear" w:color="auto" w:fill="BDD6EE" w:themeFill="accent1" w:themeFillTint="66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Lifeline Rate Subsidy/Discount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0.0015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0.0015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0.0015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0.0015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0.0015</w:t>
            </w:r>
          </w:p>
        </w:tc>
      </w:tr>
      <w:tr w:rsidR="00CE098C" w:rsidTr="00CE098C">
        <w:trPr>
          <w:trHeight w:val="417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:rsidR="00CE098C" w:rsidRPr="00CF2A92" w:rsidRDefault="00CE098C" w:rsidP="00CE098C">
            <w:pPr>
              <w:tabs>
                <w:tab w:val="left" w:pos="3119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CF2A92">
              <w:rPr>
                <w:rFonts w:ascii="Arial" w:hAnsi="Arial" w:cs="Arial"/>
                <w:i/>
                <w:sz w:val="24"/>
                <w:szCs w:val="24"/>
              </w:rPr>
              <w:t>Universal Charges</w:t>
            </w:r>
          </w:p>
        </w:tc>
      </w:tr>
      <w:tr w:rsidR="00CE098C" w:rsidTr="00C53C3E">
        <w:trPr>
          <w:trHeight w:val="550"/>
        </w:trPr>
        <w:tc>
          <w:tcPr>
            <w:tcW w:w="3542" w:type="dxa"/>
            <w:shd w:val="clear" w:color="auto" w:fill="9CC2E5" w:themeFill="accent1" w:themeFillTint="99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Missionary Electrification NPC SPUG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0.1544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0.1544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0.1544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0.1544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0.1544</w:t>
            </w:r>
          </w:p>
        </w:tc>
      </w:tr>
      <w:tr w:rsidR="00CE098C" w:rsidTr="00C53C3E">
        <w:trPr>
          <w:trHeight w:val="558"/>
        </w:trPr>
        <w:tc>
          <w:tcPr>
            <w:tcW w:w="3542" w:type="dxa"/>
            <w:shd w:val="clear" w:color="auto" w:fill="BDD6EE" w:themeFill="accent1" w:themeFillTint="66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Missionary Electrification RE Developer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0.0017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0.0017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0.0017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0.0017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0.0017</w:t>
            </w:r>
          </w:p>
        </w:tc>
      </w:tr>
      <w:tr w:rsidR="00CE098C" w:rsidTr="00C53C3E">
        <w:trPr>
          <w:trHeight w:val="552"/>
        </w:trPr>
        <w:tc>
          <w:tcPr>
            <w:tcW w:w="3542" w:type="dxa"/>
            <w:shd w:val="clear" w:color="auto" w:fill="9CC2E5" w:themeFill="accent1" w:themeFillTint="99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Environmental Charge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0.0025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0.0025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0.0025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0.0025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0.0025</w:t>
            </w:r>
          </w:p>
        </w:tc>
      </w:tr>
      <w:tr w:rsidR="00CE098C" w:rsidTr="00C53C3E">
        <w:trPr>
          <w:trHeight w:val="560"/>
        </w:trPr>
        <w:tc>
          <w:tcPr>
            <w:tcW w:w="3542" w:type="dxa"/>
            <w:shd w:val="clear" w:color="auto" w:fill="BDD6EE" w:themeFill="accent1" w:themeFillTint="66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NPC Stranded Contract Cost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0.1938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0.1938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0.1938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0.1938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0.1938</w:t>
            </w:r>
          </w:p>
        </w:tc>
      </w:tr>
      <w:tr w:rsidR="00CE098C" w:rsidTr="00C53C3E">
        <w:trPr>
          <w:trHeight w:val="554"/>
        </w:trPr>
        <w:tc>
          <w:tcPr>
            <w:tcW w:w="3542" w:type="dxa"/>
            <w:shd w:val="clear" w:color="auto" w:fill="9CC2E5" w:themeFill="accent1" w:themeFillTint="99"/>
            <w:vAlign w:val="center"/>
          </w:tcPr>
          <w:p w:rsidR="00CE098C" w:rsidRPr="00CE098C" w:rsidRDefault="00CE098C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098C">
              <w:rPr>
                <w:rFonts w:ascii="Arial" w:hAnsi="Arial" w:cs="Arial"/>
              </w:rPr>
              <w:t>UC NPC Stranded Debts (</w:t>
            </w:r>
            <w:proofErr w:type="spellStart"/>
            <w:r w:rsidRPr="00CE098C">
              <w:rPr>
                <w:rFonts w:ascii="Arial" w:hAnsi="Arial" w:cs="Arial"/>
              </w:rPr>
              <w:t>Php</w:t>
            </w:r>
            <w:proofErr w:type="spellEnd"/>
            <w:r w:rsidRPr="00CE098C">
              <w:rPr>
                <w:rFonts w:ascii="Arial" w:hAnsi="Arial" w:cs="Arial"/>
              </w:rPr>
              <w:t>/</w:t>
            </w:r>
            <w:proofErr w:type="spellStart"/>
            <w:r w:rsidRPr="00CE098C">
              <w:rPr>
                <w:rFonts w:ascii="Arial" w:hAnsi="Arial" w:cs="Arial"/>
              </w:rPr>
              <w:t>kWhr</w:t>
            </w:r>
            <w:proofErr w:type="spellEnd"/>
            <w:r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0.0265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0.0265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E098C" w:rsidRPr="00CE098C" w:rsidRDefault="00C53C3E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CA7308">
              <w:rPr>
                <w:rFonts w:ascii="Arial" w:hAnsi="Arial" w:cs="Arial"/>
              </w:rPr>
              <w:t>265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CE098C" w:rsidRPr="00CE098C" w:rsidRDefault="00CA7308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0.0265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CE098C" w:rsidRPr="00CE098C" w:rsidRDefault="00CA7308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0.0265</w:t>
            </w:r>
          </w:p>
        </w:tc>
      </w:tr>
      <w:tr w:rsidR="00CE098C" w:rsidTr="00C53C3E">
        <w:trPr>
          <w:trHeight w:val="562"/>
        </w:trPr>
        <w:tc>
          <w:tcPr>
            <w:tcW w:w="3542" w:type="dxa"/>
            <w:shd w:val="clear" w:color="auto" w:fill="BDD6EE" w:themeFill="accent1" w:themeFillTint="66"/>
            <w:vAlign w:val="center"/>
          </w:tcPr>
          <w:p w:rsidR="00CE098C" w:rsidRPr="00CE098C" w:rsidRDefault="00C53C3E" w:rsidP="00CE098C">
            <w:pPr>
              <w:tabs>
                <w:tab w:val="left" w:pos="31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 In Tariff Allowance </w:t>
            </w:r>
            <w:r w:rsidR="00CE098C" w:rsidRPr="00CE098C">
              <w:rPr>
                <w:rFonts w:ascii="Arial" w:hAnsi="Arial" w:cs="Arial"/>
              </w:rPr>
              <w:t>(</w:t>
            </w:r>
            <w:proofErr w:type="spellStart"/>
            <w:r w:rsidR="00CE098C" w:rsidRPr="00CE098C">
              <w:rPr>
                <w:rFonts w:ascii="Arial" w:hAnsi="Arial" w:cs="Arial"/>
              </w:rPr>
              <w:t>Php</w:t>
            </w:r>
            <w:proofErr w:type="spellEnd"/>
            <w:r w:rsidR="00CE098C" w:rsidRPr="00CE098C">
              <w:rPr>
                <w:rFonts w:ascii="Arial" w:hAnsi="Arial" w:cs="Arial"/>
              </w:rPr>
              <w:t>/</w:t>
            </w:r>
            <w:proofErr w:type="spellStart"/>
            <w:r w:rsidR="00CE098C" w:rsidRPr="00CE098C">
              <w:rPr>
                <w:rFonts w:ascii="Arial" w:hAnsi="Arial" w:cs="Arial"/>
              </w:rPr>
              <w:t>kWhr</w:t>
            </w:r>
            <w:proofErr w:type="spellEnd"/>
            <w:r w:rsidR="00CE098C" w:rsidRPr="00CE098C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CE098C" w:rsidRPr="00CE098C" w:rsidRDefault="00CA7308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0.183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E098C" w:rsidRPr="00CE098C" w:rsidRDefault="00CA7308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0.183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E098C" w:rsidRPr="00CE098C" w:rsidRDefault="00CA7308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0.183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098C" w:rsidRPr="00CE098C" w:rsidRDefault="00CA7308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0.183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098C" w:rsidRPr="00CE098C" w:rsidRDefault="00CA7308" w:rsidP="00C53C3E">
            <w:pPr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0.183</w:t>
            </w:r>
            <w:bookmarkStart w:id="0" w:name="_GoBack"/>
            <w:bookmarkEnd w:id="0"/>
          </w:p>
        </w:tc>
      </w:tr>
    </w:tbl>
    <w:p w:rsidR="00CE098C" w:rsidRPr="00CE098C" w:rsidRDefault="00CE098C" w:rsidP="00CE098C">
      <w:pPr>
        <w:tabs>
          <w:tab w:val="left" w:pos="311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098C">
        <w:rPr>
          <w:rFonts w:ascii="Arial" w:hAnsi="Arial" w:cs="Arial"/>
          <w:b/>
          <w:sz w:val="24"/>
          <w:szCs w:val="24"/>
        </w:rPr>
        <w:t xml:space="preserve"> (As of March 27, 2018)</w:t>
      </w:r>
    </w:p>
    <w:p w:rsidR="00CE098C" w:rsidRDefault="00CE098C" w:rsidP="00663236">
      <w:pPr>
        <w:tabs>
          <w:tab w:val="left" w:pos="3119"/>
        </w:tabs>
      </w:pPr>
    </w:p>
    <w:sectPr w:rsidR="00CE098C" w:rsidSect="00CF2A92">
      <w:pgSz w:w="12240" w:h="15840"/>
      <w:pgMar w:top="159" w:right="1077" w:bottom="15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33"/>
    <w:rsid w:val="00086513"/>
    <w:rsid w:val="000A22BD"/>
    <w:rsid w:val="001D5CEA"/>
    <w:rsid w:val="002E06F9"/>
    <w:rsid w:val="0039285A"/>
    <w:rsid w:val="0052181A"/>
    <w:rsid w:val="00663236"/>
    <w:rsid w:val="006D3F99"/>
    <w:rsid w:val="00865CCD"/>
    <w:rsid w:val="00B8337F"/>
    <w:rsid w:val="00C53C3E"/>
    <w:rsid w:val="00CA7308"/>
    <w:rsid w:val="00CE098C"/>
    <w:rsid w:val="00CF2A92"/>
    <w:rsid w:val="00DA7D33"/>
    <w:rsid w:val="00E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9124"/>
  <w15:chartTrackingRefBased/>
  <w15:docId w15:val="{7D2FC29D-2C14-4E1E-B2CD-C9A0DFFA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52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C946-C06B-46F4-B954-1FF4D17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RLBaldecasa</dc:creator>
  <cp:keywords/>
  <dc:description/>
  <cp:lastModifiedBy>RLBaldecasa</cp:lastModifiedBy>
  <cp:revision>8</cp:revision>
  <dcterms:created xsi:type="dcterms:W3CDTF">2018-04-20T08:11:00Z</dcterms:created>
  <dcterms:modified xsi:type="dcterms:W3CDTF">2018-04-23T01:53:00Z</dcterms:modified>
</cp:coreProperties>
</file>